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bCs/>
          <w:color w:val="E8343D"/>
          <w:sz w:val="44"/>
          <w:szCs w:val="44"/>
        </w:rPr>
      </w:pPr>
      <w:r>
        <w:rPr>
          <w:rFonts w:ascii="宋体" w:hAnsi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-925830</wp:posOffset>
            </wp:positionV>
            <wp:extent cx="7600950" cy="10786745"/>
            <wp:effectExtent l="0" t="0" r="0" b="0"/>
            <wp:wrapNone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86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-776605</wp:posOffset>
                </wp:positionV>
                <wp:extent cx="1828800" cy="1828800"/>
                <wp:effectExtent l="0" t="0" r="0" b="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重庆康盛监理咨询有限公司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重庆康盛筑远工程管理有限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2019年招聘简章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25pt;margin-top:-61.15pt;height:144pt;width:144pt;mso-wrap-distance-bottom:0pt;mso-wrap-distance-left:9pt;mso-wrap-distance-right:9pt;mso-wrap-distance-top:0pt;mso-wrap-style:none;z-index:251655168;mso-width-relative:page;mso-height-relative:page;" filled="f" stroked="f" coordsize="21600,21600" o:gfxdata="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aBHydkAAAAMAQAA&#10;DwAAAAAAAAABACAAAAAiAAAAZHJzL2Rvd25yZXYueG1sUEsBAhQAFAAAAAgAh07iQCqJjeoYAgAA&#10;GQQAAA4AAAAAAAAAAQAgAAAAKA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重庆康盛监理咨询有限公司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重庆康盛筑远工程管理有限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2019年招聘简章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-889635</wp:posOffset>
            </wp:positionV>
            <wp:extent cx="1659890" cy="542925"/>
            <wp:effectExtent l="0" t="0" r="0" b="9525"/>
            <wp:wrapNone/>
            <wp:docPr id="1" name="图片 1" descr="C:\Users\Administrator\Desktop\行政\康盛监理LOGO 原件\康盛监理LOGO 原件\logo.jp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行政\康盛监理LOGO 原件\康盛监理LOGO 原件\logo.jpglogo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1"/>
        </w:numPr>
        <w:snapToGrid w:val="0"/>
        <w:spacing w:line="300" w:lineRule="auto"/>
        <w:ind w:firstLineChars="0"/>
        <w:jc w:val="left"/>
        <w:rPr>
          <w:rFonts w:ascii="微软雅黑" w:hAnsi="微软雅黑" w:eastAsia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公司简介</w:t>
      </w:r>
    </w:p>
    <w:p>
      <w:pPr>
        <w:pStyle w:val="12"/>
        <w:snapToGrid w:val="0"/>
        <w:spacing w:line="300" w:lineRule="auto"/>
        <w:ind w:left="432" w:firstLine="480"/>
        <w:jc w:val="left"/>
        <w:rPr>
          <w:rFonts w:ascii="Arial" w:hAnsi="Arial" w:cs="Arial"/>
          <w:color w:val="333333"/>
          <w:sz w:val="24"/>
          <w:szCs w:val="24"/>
        </w:rPr>
      </w:pPr>
      <w:bookmarkStart w:id="0" w:name="_GoBack"/>
      <w:r>
        <w:rPr>
          <w:rFonts w:hint="eastAsia" w:ascii="Arial" w:hAnsi="Arial" w:cs="Arial"/>
          <w:color w:val="333333"/>
          <w:sz w:val="24"/>
          <w:szCs w:val="24"/>
        </w:rPr>
        <w:t>重庆康盛监理咨询有限公司</w:t>
      </w:r>
      <w:bookmarkEnd w:id="0"/>
      <w:r>
        <w:rPr>
          <w:rFonts w:hint="eastAsia" w:ascii="Arial" w:hAnsi="Arial" w:cs="Arial"/>
          <w:color w:val="333333"/>
          <w:sz w:val="24"/>
          <w:szCs w:val="24"/>
        </w:rPr>
        <w:t>是由重庆大学建设管理与房地产学院于1998年发起成立，2010年改制为一家具有独立法人资格的甲级专业化社会监理咨询单位，是重庆市成立较早的房屋建筑工程、市政工程监理企业。康盛筑远成立于2016年，作为康盛监理子公司，以高附加值的管理业务为主，聚焦大型建设单位的精装修管理、细检、交付、维保管理、第三方质量安全风险评估等业务。康盛监理、康盛筑远已与万科地产、龙湖地产、中海地产、保利地产、金科地产、招商地产、香港置地、旭辉集团、融创地产、中骏地产、佳兆业地产、东原地产、新城控股等20余家国内一线开发企业形成稳定合作关系，具有较高的客户集中度和市场美誉度。</w:t>
      </w:r>
      <w:r>
        <w:rPr>
          <w:rFonts w:ascii="Arial" w:hAnsi="Arial" w:cs="Arial"/>
          <w:color w:val="333333"/>
          <w:sz w:val="24"/>
          <w:szCs w:val="24"/>
        </w:rPr>
        <w:t>2019年1</w:t>
      </w:r>
      <w:r>
        <w:rPr>
          <w:rFonts w:hint="eastAsia" w:ascii="Arial" w:hAnsi="Arial" w:cs="Arial"/>
          <w:color w:val="333333"/>
          <w:sz w:val="24"/>
          <w:szCs w:val="24"/>
        </w:rPr>
        <w:t>-</w:t>
      </w:r>
      <w:r>
        <w:rPr>
          <w:rFonts w:ascii="Arial" w:hAnsi="Arial" w:cs="Arial"/>
          <w:color w:val="333333"/>
          <w:sz w:val="24"/>
          <w:szCs w:val="24"/>
        </w:rPr>
        <w:t xml:space="preserve"> 8月我司新签合同额</w:t>
      </w:r>
      <w:r>
        <w:rPr>
          <w:rFonts w:hint="eastAsia" w:ascii="Arial" w:hAnsi="Arial" w:cs="Arial"/>
          <w:color w:val="333333"/>
          <w:sz w:val="24"/>
          <w:szCs w:val="24"/>
        </w:rPr>
        <w:t>9</w:t>
      </w:r>
      <w:r>
        <w:rPr>
          <w:rFonts w:ascii="Arial" w:hAnsi="Arial" w:cs="Arial"/>
          <w:color w:val="333333"/>
          <w:sz w:val="24"/>
          <w:szCs w:val="24"/>
        </w:rPr>
        <w:t>000</w:t>
      </w:r>
      <w:r>
        <w:rPr>
          <w:rFonts w:hint="eastAsia" w:ascii="Arial" w:hAnsi="Arial" w:cs="Arial"/>
          <w:color w:val="333333"/>
          <w:sz w:val="24"/>
          <w:szCs w:val="24"/>
        </w:rPr>
        <w:t>余</w:t>
      </w:r>
      <w:r>
        <w:rPr>
          <w:rFonts w:ascii="Arial" w:hAnsi="Arial" w:cs="Arial"/>
          <w:color w:val="333333"/>
          <w:sz w:val="24"/>
          <w:szCs w:val="24"/>
        </w:rPr>
        <w:t>万元，在建</w:t>
      </w:r>
      <w:r>
        <w:rPr>
          <w:rFonts w:hint="eastAsia" w:ascii="Arial" w:hAnsi="Arial" w:cs="Arial"/>
          <w:color w:val="333333"/>
          <w:sz w:val="24"/>
          <w:szCs w:val="24"/>
        </w:rPr>
        <w:t>工程咨询</w:t>
      </w:r>
      <w:r>
        <w:rPr>
          <w:rFonts w:ascii="Arial" w:hAnsi="Arial" w:cs="Arial"/>
          <w:color w:val="333333"/>
          <w:sz w:val="24"/>
          <w:szCs w:val="24"/>
        </w:rPr>
        <w:t>合同额20000</w:t>
      </w:r>
      <w:r>
        <w:rPr>
          <w:rFonts w:hint="eastAsia" w:ascii="Arial" w:hAnsi="Arial" w:cs="Arial"/>
          <w:color w:val="333333"/>
          <w:sz w:val="24"/>
          <w:szCs w:val="24"/>
        </w:rPr>
        <w:t>余</w:t>
      </w:r>
      <w:r>
        <w:rPr>
          <w:rFonts w:ascii="Arial" w:hAnsi="Arial" w:cs="Arial"/>
          <w:color w:val="333333"/>
          <w:sz w:val="24"/>
          <w:szCs w:val="24"/>
        </w:rPr>
        <w:t>万元</w:t>
      </w:r>
      <w:r>
        <w:rPr>
          <w:rFonts w:hint="eastAsia" w:ascii="Arial" w:hAnsi="Arial" w:cs="Arial"/>
          <w:color w:val="333333"/>
          <w:sz w:val="24"/>
          <w:szCs w:val="24"/>
        </w:rPr>
        <w:t>。公司目前在建项目超过80个，在职员工总数达800余人</w:t>
      </w:r>
      <w:r>
        <w:rPr>
          <w:rFonts w:ascii="Arial" w:hAnsi="Arial" w:cs="Arial"/>
          <w:color w:val="333333"/>
          <w:sz w:val="24"/>
          <w:szCs w:val="24"/>
        </w:rPr>
        <w:t>。</w:t>
      </w:r>
    </w:p>
    <w:p>
      <w:pPr>
        <w:pStyle w:val="12"/>
        <w:numPr>
          <w:ilvl w:val="0"/>
          <w:numId w:val="1"/>
        </w:numPr>
        <w:snapToGrid w:val="0"/>
        <w:spacing w:line="300" w:lineRule="auto"/>
        <w:ind w:firstLineChars="0"/>
        <w:jc w:val="left"/>
        <w:rPr>
          <w:rFonts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公司理念</w:t>
      </w:r>
    </w:p>
    <w:p>
      <w:pPr>
        <w:pStyle w:val="12"/>
        <w:snapToGrid w:val="0"/>
        <w:spacing w:line="300" w:lineRule="auto"/>
        <w:ind w:left="432" w:firstLine="48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坚持“守正出奇”的发展理念，执着践行“专业化、规范化、标准化、信息化”的管理理念，坚持采用“直营直管”不挂靠的经营思路，以推动监理行业的规范发展。公司重视人才培养、重视学习型组织建设、以企业力量依托优秀客户资源，积极为年轻员工搭建快速发展与成长的平台。自2010年改制以来，公司重视专业能力建设、狠抓管理与服务、持续追求客户满意，已在重庆、成都等地监理市场尤其是房地产开发项目监理市场取得了良好口碑，同时拓展了云南、贵州、海南项目，成为近年来重庆市成长最快的监理公司之一。公司将敏锐洞察市场变化与趋势，持续优化业务结构，探索新兴产业领域。以工程监理为核心，重点发展项目管理、质量安全管理专项服务、工程管理信息化服务等新型业务，努力把公司建成在国内有一定影响的现代工程咨询服务品牌企业。</w:t>
      </w:r>
    </w:p>
    <w:p>
      <w:pPr>
        <w:pStyle w:val="12"/>
        <w:numPr>
          <w:ilvl w:val="0"/>
          <w:numId w:val="1"/>
        </w:numPr>
        <w:snapToGrid w:val="0"/>
        <w:spacing w:line="300" w:lineRule="auto"/>
        <w:ind w:firstLineChars="0"/>
        <w:jc w:val="left"/>
        <w:rPr>
          <w:rFonts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-883920</wp:posOffset>
            </wp:positionV>
            <wp:extent cx="1659890" cy="542925"/>
            <wp:effectExtent l="0" t="0" r="0" b="9525"/>
            <wp:wrapNone/>
            <wp:docPr id="7" name="图片 7" descr="C:\Users\Administrator\Desktop\行政\康盛监理LOGO 原件\康盛监理LOGO 原件\logo.jp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行政\康盛监理LOGO 原件\康盛监理LOGO 原件\logo.jpglogo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-897890</wp:posOffset>
            </wp:positionV>
            <wp:extent cx="7600950" cy="10786745"/>
            <wp:effectExtent l="0" t="0" r="0" b="0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86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招聘要求</w:t>
      </w:r>
    </w:p>
    <w:p>
      <w:pPr>
        <w:pStyle w:val="12"/>
        <w:snapToGrid w:val="0"/>
        <w:spacing w:line="300" w:lineRule="auto"/>
        <w:ind w:left="432" w:firstLine="48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筑相关专业如土建、装饰、市政、造价、监理工程测绘等，大专及以上学历。要求应聘人员具有“能吃苦、讲实干、求进取”的优秀品格，无行业恶习，认同以及服从企业管理，有相关工作经验优先考虑。主要工作地点：重庆、四川、云南、贵州、海南、宁波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职业发展</w:t>
      </w:r>
    </w:p>
    <w:p>
      <w:pPr>
        <w:pStyle w:val="12"/>
        <w:spacing w:line="440" w:lineRule="exact"/>
        <w:ind w:left="433" w:leftChars="206" w:firstLine="360" w:firstLineChars="15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公司历来重视人才培养和员工的职业发展，实行积分制学习方式岗位培养，并将培训、培养工作贯穿员工的职业发展整个过程。公司鼓励员工专精所长或一专多能，根据员工所从事的工作岗位，公司为不同类型的员工设立了行政体系、监理体系、代建体系、精装修管理体系、细检交付体系五类职业发展通道，员工在各自职系内均有平等的晋升机会，并且可以在不同职系间进行岗位转换，给予员工充分的发展空间。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招聘人数</w:t>
      </w:r>
    </w:p>
    <w:p>
      <w:pPr>
        <w:spacing w:line="440" w:lineRule="exact"/>
        <w:ind w:left="284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1、监理员          30人       2、资料员          10人</w:t>
      </w:r>
    </w:p>
    <w:p>
      <w:pPr>
        <w:spacing w:line="440" w:lineRule="exact"/>
        <w:ind w:left="284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3、细检工程师      10人       4、交付大使        10人</w:t>
      </w:r>
    </w:p>
    <w:p>
      <w:pPr>
        <w:spacing w:line="440" w:lineRule="exact"/>
        <w:ind w:firstLine="600" w:firstLineChars="250"/>
        <w:jc w:val="left"/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Arial" w:hAnsi="Arial" w:cs="Arial"/>
          <w:color w:val="333333"/>
          <w:sz w:val="24"/>
          <w:szCs w:val="24"/>
        </w:rPr>
        <w:t>实习期</w:t>
      </w:r>
      <w:r>
        <w:rPr>
          <w:rFonts w:ascii="Arial" w:hAnsi="Arial" w:cs="Arial"/>
          <w:color w:val="333333"/>
          <w:sz w:val="24"/>
          <w:szCs w:val="24"/>
        </w:rPr>
        <w:t>3个月以上且毕业证领取后，直接进入转正期签订劳动合同</w:t>
      </w:r>
      <w:r>
        <w:rPr>
          <w:rFonts w:hint="eastAsia" w:ascii="Arial" w:hAnsi="Arial" w:cs="Arial"/>
          <w:color w:val="333333"/>
          <w:sz w:val="24"/>
          <w:szCs w:val="24"/>
        </w:rPr>
        <w:t>，有意者也可发送简历至人事部邮箱或电话咨询。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相关薪资福利</w:t>
      </w:r>
    </w:p>
    <w:p>
      <w:pPr>
        <w:spacing w:line="440" w:lineRule="exact"/>
        <w:ind w:firstLine="360" w:firstLineChars="15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1、实习薪资：（</w:t>
      </w:r>
      <w:r>
        <w:rPr>
          <w:rFonts w:ascii="Arial" w:hAnsi="Arial" w:cs="Arial"/>
          <w:color w:val="333333"/>
          <w:sz w:val="24"/>
          <w:szCs w:val="24"/>
        </w:rPr>
        <w:t>专科</w:t>
      </w:r>
      <w:r>
        <w:rPr>
          <w:rFonts w:hint="eastAsia" w:ascii="Arial" w:hAnsi="Arial" w:cs="Arial"/>
          <w:color w:val="333333"/>
          <w:sz w:val="24"/>
          <w:szCs w:val="24"/>
        </w:rPr>
        <w:t>）</w:t>
      </w:r>
      <w:r>
        <w:rPr>
          <w:rFonts w:ascii="Arial" w:hAnsi="Arial" w:cs="Arial"/>
          <w:color w:val="333333"/>
          <w:sz w:val="24"/>
          <w:szCs w:val="24"/>
        </w:rPr>
        <w:t xml:space="preserve"> 1500-2500元/月</w:t>
      </w:r>
      <w:r>
        <w:rPr>
          <w:rFonts w:hint="eastAsia" w:ascii="Arial" w:hAnsi="Arial" w:cs="Arial"/>
          <w:color w:val="333333"/>
          <w:sz w:val="24"/>
          <w:szCs w:val="24"/>
        </w:rPr>
        <w:t xml:space="preserve">    （</w:t>
      </w:r>
      <w:r>
        <w:rPr>
          <w:rFonts w:ascii="Arial" w:hAnsi="Arial" w:cs="Arial"/>
          <w:color w:val="333333"/>
          <w:sz w:val="24"/>
          <w:szCs w:val="24"/>
        </w:rPr>
        <w:t>本科</w:t>
      </w:r>
      <w:r>
        <w:rPr>
          <w:rFonts w:hint="eastAsia" w:ascii="Arial" w:hAnsi="Arial" w:cs="Arial"/>
          <w:color w:val="333333"/>
          <w:sz w:val="24"/>
          <w:szCs w:val="24"/>
        </w:rPr>
        <w:t xml:space="preserve">） </w:t>
      </w:r>
      <w:r>
        <w:rPr>
          <w:rFonts w:ascii="Arial" w:hAnsi="Arial" w:cs="Arial"/>
          <w:color w:val="333333"/>
          <w:sz w:val="24"/>
          <w:szCs w:val="24"/>
        </w:rPr>
        <w:t>1800-3000元/月</w:t>
      </w:r>
    </w:p>
    <w:p>
      <w:pPr>
        <w:spacing w:line="440" w:lineRule="exact"/>
        <w:ind w:firstLine="360" w:firstLineChars="15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2、餐费补贴：提供工作餐或者根据项目实际情况提供</w:t>
      </w:r>
      <w:r>
        <w:rPr>
          <w:rFonts w:ascii="Arial" w:hAnsi="Arial" w:cs="Arial"/>
          <w:color w:val="333333"/>
          <w:sz w:val="24"/>
          <w:szCs w:val="24"/>
        </w:rPr>
        <w:t>15-30元/天的餐补；</w:t>
      </w:r>
    </w:p>
    <w:p>
      <w:pPr>
        <w:spacing w:line="440" w:lineRule="exact"/>
        <w:ind w:firstLine="360" w:firstLineChars="15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3、远郊补贴：远郊补贴（实习生</w:t>
      </w:r>
      <w:r>
        <w:rPr>
          <w:rFonts w:ascii="Arial" w:hAnsi="Arial" w:cs="Arial"/>
          <w:color w:val="333333"/>
          <w:sz w:val="24"/>
          <w:szCs w:val="24"/>
        </w:rPr>
        <w:t>/监理员）重庆主城区之外的项目，根据项目所在地域远近，享受300-500元/月的补贴</w:t>
      </w:r>
      <w:r>
        <w:rPr>
          <w:rFonts w:hint="eastAsia" w:ascii="Arial" w:hAnsi="Arial" w:cs="Arial"/>
          <w:color w:val="333333"/>
          <w:sz w:val="24"/>
          <w:szCs w:val="24"/>
        </w:rPr>
        <w:t>。</w:t>
      </w:r>
    </w:p>
    <w:p>
      <w:pPr>
        <w:spacing w:line="440" w:lineRule="exact"/>
        <w:ind w:firstLine="360" w:firstLineChars="15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4、公司提供项目上前沿技术、各类培训学习。</w:t>
      </w:r>
    </w:p>
    <w:p>
      <w:pPr>
        <w:spacing w:line="440" w:lineRule="exact"/>
        <w:ind w:firstLine="240" w:firstLineChars="100"/>
        <w:jc w:val="left"/>
        <w:rPr>
          <w:rFonts w:ascii="Arial" w:hAnsi="Arial" w:cs="Arial"/>
          <w:color w:val="333333"/>
          <w:sz w:val="24"/>
          <w:szCs w:val="24"/>
        </w:rPr>
      </w:pPr>
    </w:p>
    <w:p>
      <w:pPr>
        <w:pStyle w:val="6"/>
        <w:spacing w:before="0" w:beforeAutospacing="0" w:after="0" w:afterAutospacing="0" w:line="440" w:lineRule="exact"/>
        <w:rPr>
          <w:rFonts w:ascii="Arial" w:hAnsi="Arial" w:cs="Arial" w:eastAsiaTheme="minorEastAsia"/>
          <w:color w:val="333333"/>
          <w:kern w:val="2"/>
        </w:rPr>
      </w:pPr>
      <w:r>
        <w:rPr>
          <w:rFonts w:ascii="微软雅黑" w:hAnsi="微软雅黑" w:eastAsia="微软雅黑" w:cstheme="minorBidi"/>
          <w:b/>
          <w:bCs/>
          <w:kern w:val="2"/>
          <w:sz w:val="30"/>
          <w:szCs w:val="30"/>
        </w:rPr>
        <w:t>应聘方法</w:t>
      </w:r>
      <w:r>
        <w:rPr>
          <w:rFonts w:ascii="&amp;quot" w:hAnsi="&amp;quot"/>
          <w:color w:val="6E6E6E"/>
          <w:sz w:val="21"/>
          <w:szCs w:val="21"/>
        </w:rPr>
        <w:br w:type="textWrapping"/>
      </w:r>
      <w:r>
        <w:rPr>
          <w:rFonts w:ascii="Arial" w:hAnsi="Arial" w:cs="Arial" w:eastAsiaTheme="minorEastAsia"/>
          <w:color w:val="333333"/>
          <w:kern w:val="2"/>
        </w:rPr>
        <w:t>1、现场应聘：本人简历、一寸照片、成绩单、就业协议书、获奖证书等相关证书的原件及复印件。</w:t>
      </w:r>
      <w:r>
        <w:rPr>
          <w:rFonts w:ascii="Arial" w:hAnsi="Arial" w:cs="Arial" w:eastAsiaTheme="minorEastAsia"/>
          <w:color w:val="333333"/>
          <w:kern w:val="2"/>
        </w:rPr>
        <w:br w:type="textWrapping"/>
      </w:r>
      <w:r>
        <w:rPr>
          <w:rFonts w:ascii="Arial" w:hAnsi="Arial" w:cs="Arial" w:eastAsiaTheme="minorEastAsia"/>
          <w:color w:val="333333"/>
          <w:kern w:val="2"/>
        </w:rPr>
        <w:t>2</w:t>
      </w:r>
      <w:r>
        <w:rPr>
          <w:rFonts w:hint="eastAsia" w:ascii="Arial" w:hAnsi="Arial" w:cs="Arial" w:eastAsiaTheme="minorEastAsia"/>
          <w:color w:val="333333"/>
          <w:kern w:val="2"/>
        </w:rPr>
        <w:t>、</w:t>
      </w:r>
      <w:r>
        <w:rPr>
          <w:rFonts w:ascii="Arial" w:hAnsi="Arial" w:cs="Arial" w:eastAsiaTheme="minorEastAsia"/>
          <w:color w:val="333333"/>
          <w:kern w:val="2"/>
        </w:rPr>
        <w:t>邮箱简历投递：通过</w:t>
      </w:r>
      <w:r>
        <w:rPr>
          <w:rFonts w:ascii="Arial" w:hAnsi="Arial" w:cs="Arial"/>
          <w:color w:val="333333"/>
          <w:kern w:val="2"/>
        </w:rPr>
        <w:t>2295112481</w:t>
      </w:r>
      <w:r>
        <w:rPr>
          <w:rFonts w:ascii="Arial" w:hAnsi="Arial" w:cs="Arial" w:eastAsiaTheme="minorEastAsia"/>
          <w:color w:val="333333"/>
          <w:kern w:val="2"/>
        </w:rPr>
        <w:t>@</w:t>
      </w:r>
      <w:r>
        <w:rPr>
          <w:rFonts w:hint="eastAsia" w:ascii="Arial" w:hAnsi="Arial" w:cs="Arial" w:eastAsiaTheme="minorEastAsia"/>
          <w:color w:val="333333"/>
          <w:kern w:val="2"/>
        </w:rPr>
        <w:t>qq</w:t>
      </w:r>
      <w:r>
        <w:rPr>
          <w:rFonts w:ascii="Arial" w:hAnsi="Arial" w:cs="Arial" w:eastAsiaTheme="minorEastAsia"/>
          <w:color w:val="333333"/>
          <w:kern w:val="2"/>
        </w:rPr>
        <w:t>.com投递简历（简历格式：学校专业-学历-姓名）。简历请附毕业生推荐表、成绩单、</w:t>
      </w:r>
      <w:r>
        <w:rPr>
          <w:rFonts w:hint="eastAsia" w:ascii="Arial" w:hAnsi="Arial" w:cs="Arial" w:eastAsiaTheme="minorEastAsia"/>
          <w:color w:val="333333"/>
          <w:kern w:val="2"/>
        </w:rPr>
        <w:t>相关</w:t>
      </w:r>
      <w:r>
        <w:rPr>
          <w:rFonts w:ascii="Arial" w:hAnsi="Arial" w:cs="Arial" w:eastAsiaTheme="minorEastAsia"/>
          <w:color w:val="333333"/>
          <w:kern w:val="2"/>
        </w:rPr>
        <w:t>等级证书等扫描件</w:t>
      </w:r>
      <w:r>
        <w:rPr>
          <w:rFonts w:hint="eastAsia" w:ascii="Arial" w:hAnsi="Arial" w:cs="Arial" w:eastAsiaTheme="minorEastAsia"/>
          <w:color w:val="333333"/>
          <w:kern w:val="2"/>
        </w:rPr>
        <w:t>，</w:t>
      </w:r>
      <w:r>
        <w:rPr>
          <w:rFonts w:ascii="Arial" w:hAnsi="Arial" w:cs="Arial" w:eastAsiaTheme="minorEastAsia"/>
          <w:color w:val="333333"/>
          <w:kern w:val="2"/>
        </w:rPr>
        <w:t>经资格审查合格的应聘人员，将电话通知面试，审查未通过者不再另行通知。</w:t>
      </w:r>
    </w:p>
    <w:p>
      <w:pPr>
        <w:pStyle w:val="6"/>
        <w:spacing w:before="0" w:beforeAutospacing="0" w:after="0" w:afterAutospacing="0" w:line="440" w:lineRule="exact"/>
        <w:rPr>
          <w:rFonts w:ascii="Arial" w:hAnsi="Arial" w:cs="Arial" w:eastAsiaTheme="minorEastAsia"/>
          <w:color w:val="333333"/>
          <w:kern w:val="2"/>
        </w:rPr>
      </w:pPr>
      <w:r>
        <w:rPr>
          <w:rFonts w:ascii="微软雅黑" w:hAnsi="微软雅黑" w:eastAsia="微软雅黑" w:cstheme="minorBidi"/>
          <w:b/>
          <w:bCs/>
          <w:kern w:val="2"/>
          <w:sz w:val="30"/>
          <w:szCs w:val="30"/>
        </w:rPr>
        <w:t>联系方式</w:t>
      </w:r>
      <w:r>
        <w:rPr>
          <w:rFonts w:ascii="&amp;quot" w:hAnsi="&amp;quot"/>
          <w:color w:val="6E6E6E"/>
          <w:sz w:val="21"/>
          <w:szCs w:val="21"/>
        </w:rPr>
        <w:br w:type="textWrapping"/>
      </w:r>
      <w:r>
        <w:rPr>
          <w:rFonts w:hint="eastAsia" w:ascii="Arial" w:hAnsi="Arial" w:cs="Arial" w:eastAsiaTheme="minorEastAsia"/>
          <w:color w:val="333333"/>
          <w:kern w:val="2"/>
        </w:rPr>
        <w:t>1、公司QQ</w:t>
      </w:r>
      <w:r>
        <w:rPr>
          <w:rFonts w:ascii="Arial" w:hAnsi="Arial" w:cs="Arial" w:eastAsiaTheme="minorEastAsia"/>
          <w:color w:val="333333"/>
          <w:kern w:val="2"/>
        </w:rPr>
        <w:t>：</w:t>
      </w:r>
      <w:r>
        <w:rPr>
          <w:rFonts w:hint="eastAsia" w:ascii="Arial" w:hAnsi="Arial" w:cs="Arial" w:eastAsiaTheme="minorEastAsia"/>
          <w:color w:val="333333"/>
          <w:kern w:val="2"/>
        </w:rPr>
        <w:t xml:space="preserve"> </w:t>
      </w:r>
      <w:r>
        <w:rPr>
          <w:rFonts w:ascii="Arial" w:hAnsi="Arial" w:cs="Arial" w:eastAsiaTheme="minorEastAsia"/>
          <w:color w:val="333333"/>
          <w:kern w:val="2"/>
        </w:rPr>
        <w:t>2295112481</w:t>
      </w:r>
    </w:p>
    <w:p>
      <w:pPr>
        <w:pStyle w:val="6"/>
        <w:spacing w:before="0" w:beforeAutospacing="0" w:after="0" w:afterAutospacing="0" w:line="440" w:lineRule="exact"/>
        <w:rPr>
          <w:rFonts w:ascii="Arial" w:hAnsi="Arial" w:cs="Arial" w:eastAsiaTheme="minorEastAsia"/>
          <w:color w:val="333333"/>
          <w:kern w:val="2"/>
        </w:rPr>
      </w:pPr>
      <w:r>
        <w:rPr>
          <w:rFonts w:hint="eastAsia" w:ascii="Arial" w:hAnsi="Arial" w:cs="Arial" w:eastAsiaTheme="minorEastAsia"/>
          <w:color w:val="333333"/>
          <w:kern w:val="2"/>
        </w:rPr>
        <w:t>2、公司官网：</w:t>
      </w:r>
      <w:r>
        <w:rPr>
          <w:rFonts w:ascii="Arial" w:hAnsi="Arial" w:cs="Arial" w:eastAsiaTheme="minorEastAsia"/>
          <w:color w:val="333333"/>
          <w:kern w:val="2"/>
          <w:u w:val="single"/>
        </w:rPr>
        <w:t xml:space="preserve"> http://www.cqkas.com/  </w:t>
      </w:r>
      <w:r>
        <w:rPr>
          <w:rFonts w:ascii="Arial" w:hAnsi="Arial" w:cs="Arial" w:eastAsiaTheme="minorEastAsia"/>
          <w:color w:val="333333"/>
          <w:kern w:val="2"/>
        </w:rPr>
        <w:br w:type="textWrapping"/>
      </w:r>
      <w:r>
        <w:rPr>
          <w:rFonts w:hint="eastAsia" w:ascii="Arial" w:hAnsi="Arial" w:cs="Arial" w:eastAsiaTheme="minorEastAsia"/>
          <w:color w:val="333333"/>
          <w:kern w:val="2"/>
        </w:rPr>
        <w:t>3、</w:t>
      </w:r>
      <w:r>
        <w:rPr>
          <w:rFonts w:ascii="Arial" w:hAnsi="Arial" w:cs="Arial" w:eastAsiaTheme="minorEastAsia"/>
          <w:color w:val="333333"/>
          <w:kern w:val="2"/>
        </w:rPr>
        <w:t>联系电话：</w:t>
      </w:r>
      <w:r>
        <w:rPr>
          <w:rFonts w:hint="eastAsia" w:ascii="Arial" w:hAnsi="Arial" w:cs="Arial" w:eastAsiaTheme="minorEastAsia"/>
          <w:color w:val="333333"/>
          <w:kern w:val="2"/>
        </w:rPr>
        <w:t xml:space="preserve"> </w:t>
      </w:r>
      <w:r>
        <w:rPr>
          <w:rFonts w:ascii="Arial" w:hAnsi="Arial" w:cs="Arial" w:eastAsiaTheme="minorEastAsia"/>
          <w:color w:val="333333"/>
          <w:kern w:val="2"/>
        </w:rPr>
        <w:t>023-62285005 /62903360</w:t>
      </w:r>
    </w:p>
    <w:p>
      <w:pPr>
        <w:pStyle w:val="6"/>
        <w:spacing w:before="0" w:beforeAutospacing="0" w:after="0" w:afterAutospacing="0" w:line="440" w:lineRule="exact"/>
        <w:ind w:firstLine="360" w:firstLineChars="150"/>
        <w:rPr>
          <w:rFonts w:ascii="Arial" w:hAnsi="Arial" w:cs="Arial" w:eastAsiaTheme="minorEastAsia"/>
          <w:color w:val="333333"/>
          <w:kern w:val="2"/>
        </w:rPr>
      </w:pPr>
      <w:r>
        <w:rPr>
          <w:rFonts w:hint="eastAsia" w:ascii="Arial" w:hAnsi="Arial" w:cs="Arial" w:eastAsiaTheme="minorEastAsia"/>
          <w:color w:val="333333"/>
          <w:kern w:val="2"/>
        </w:rPr>
        <w:t>韩老师：</w:t>
      </w:r>
      <w:r>
        <w:rPr>
          <w:rFonts w:ascii="Arial" w:hAnsi="Arial" w:cs="Arial" w:eastAsiaTheme="minorEastAsia"/>
          <w:color w:val="333333"/>
          <w:kern w:val="2"/>
        </w:rPr>
        <w:t>13617618585    易老师：18996238618</w:t>
      </w:r>
      <w:r>
        <w:rPr>
          <w:rFonts w:hint="eastAsia" w:ascii="Arial" w:hAnsi="Arial" w:cs="Arial" w:eastAsiaTheme="minorEastAsia"/>
          <w:color w:val="333333"/>
          <w:kern w:val="2"/>
        </w:rPr>
        <w:t xml:space="preserve">   </w:t>
      </w:r>
      <w:r>
        <w:rPr>
          <w:rFonts w:ascii="Arial" w:hAnsi="Arial" w:cs="Arial" w:eastAsiaTheme="minorEastAsia"/>
          <w:color w:val="333333"/>
          <w:kern w:val="2"/>
        </w:rPr>
        <w:t>(</w:t>
      </w:r>
      <w:r>
        <w:rPr>
          <w:rFonts w:hint="eastAsia" w:ascii="Arial" w:hAnsi="Arial" w:cs="Arial" w:eastAsiaTheme="minorEastAsia"/>
          <w:color w:val="333333"/>
          <w:kern w:val="2"/>
        </w:rPr>
        <w:t xml:space="preserve"> </w:t>
      </w:r>
      <w:r>
        <w:rPr>
          <w:rFonts w:ascii="Arial" w:hAnsi="Arial" w:cs="Arial" w:eastAsiaTheme="minorEastAsia"/>
          <w:color w:val="333333"/>
          <w:kern w:val="2"/>
        </w:rPr>
        <w:t>微信同号）</w:t>
      </w:r>
    </w:p>
    <w:p>
      <w:pPr>
        <w:pStyle w:val="6"/>
        <w:spacing w:before="0" w:beforeAutospacing="0" w:after="0" w:afterAutospacing="0" w:line="440" w:lineRule="exact"/>
        <w:rPr>
          <w:rFonts w:ascii="Arial" w:hAnsi="Arial" w:cs="Arial" w:eastAsiaTheme="minorEastAsia"/>
          <w:color w:val="333333"/>
          <w:kern w:val="2"/>
        </w:rPr>
      </w:pPr>
      <w:r>
        <w:rPr>
          <w:rFonts w:hint="eastAsia" w:ascii="Arial" w:hAnsi="Arial" w:cs="Arial" w:eastAsiaTheme="minorEastAsia"/>
          <w:color w:val="333333"/>
          <w:kern w:val="2"/>
        </w:rPr>
        <w:t>公司地址：重庆市南岸区弹子石国际商务大厦A座10楼（永辉超市旁边）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084"/>
    <w:multiLevelType w:val="multilevel"/>
    <w:tmpl w:val="2F760084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0C"/>
    <w:rsid w:val="000047D2"/>
    <w:rsid w:val="000969E5"/>
    <w:rsid w:val="000E695C"/>
    <w:rsid w:val="000F4F48"/>
    <w:rsid w:val="000F6A13"/>
    <w:rsid w:val="0015583D"/>
    <w:rsid w:val="001842AF"/>
    <w:rsid w:val="00246DF4"/>
    <w:rsid w:val="002B5188"/>
    <w:rsid w:val="003230B0"/>
    <w:rsid w:val="00365ECF"/>
    <w:rsid w:val="00376DB4"/>
    <w:rsid w:val="00392C3B"/>
    <w:rsid w:val="004366A1"/>
    <w:rsid w:val="004373CD"/>
    <w:rsid w:val="00445D9C"/>
    <w:rsid w:val="004556DC"/>
    <w:rsid w:val="004C6D22"/>
    <w:rsid w:val="005174EF"/>
    <w:rsid w:val="00536298"/>
    <w:rsid w:val="005416A4"/>
    <w:rsid w:val="0056580C"/>
    <w:rsid w:val="005779F3"/>
    <w:rsid w:val="005E3BC0"/>
    <w:rsid w:val="0062251E"/>
    <w:rsid w:val="006504BE"/>
    <w:rsid w:val="00685B30"/>
    <w:rsid w:val="006A2212"/>
    <w:rsid w:val="006B539D"/>
    <w:rsid w:val="00753E05"/>
    <w:rsid w:val="0077009B"/>
    <w:rsid w:val="007C47D3"/>
    <w:rsid w:val="008322C3"/>
    <w:rsid w:val="008A63DC"/>
    <w:rsid w:val="008B1A4B"/>
    <w:rsid w:val="008D5824"/>
    <w:rsid w:val="00955DE8"/>
    <w:rsid w:val="00962366"/>
    <w:rsid w:val="00986CA0"/>
    <w:rsid w:val="00A0505A"/>
    <w:rsid w:val="00A0737E"/>
    <w:rsid w:val="00A20EAC"/>
    <w:rsid w:val="00A91348"/>
    <w:rsid w:val="00A91F90"/>
    <w:rsid w:val="00AD6BE5"/>
    <w:rsid w:val="00B05843"/>
    <w:rsid w:val="00B20FA9"/>
    <w:rsid w:val="00B35875"/>
    <w:rsid w:val="00B969DA"/>
    <w:rsid w:val="00BF53F7"/>
    <w:rsid w:val="00C0787F"/>
    <w:rsid w:val="00C113E7"/>
    <w:rsid w:val="00C33767"/>
    <w:rsid w:val="00C37A27"/>
    <w:rsid w:val="00C93377"/>
    <w:rsid w:val="00C93D3A"/>
    <w:rsid w:val="00CC4220"/>
    <w:rsid w:val="00CF2926"/>
    <w:rsid w:val="00CF3BD8"/>
    <w:rsid w:val="00CF7C54"/>
    <w:rsid w:val="00D04EFD"/>
    <w:rsid w:val="00D20BE6"/>
    <w:rsid w:val="00D233E1"/>
    <w:rsid w:val="00DE2B5F"/>
    <w:rsid w:val="00DF6D1A"/>
    <w:rsid w:val="00E107FB"/>
    <w:rsid w:val="00E12D3A"/>
    <w:rsid w:val="00E16596"/>
    <w:rsid w:val="00E42150"/>
    <w:rsid w:val="00E531F1"/>
    <w:rsid w:val="00E709BD"/>
    <w:rsid w:val="00ED2CB6"/>
    <w:rsid w:val="00EF6DD4"/>
    <w:rsid w:val="00EF7898"/>
    <w:rsid w:val="00F0228F"/>
    <w:rsid w:val="00F05D92"/>
    <w:rsid w:val="00F75AC6"/>
    <w:rsid w:val="00FF0717"/>
    <w:rsid w:val="0CED6997"/>
    <w:rsid w:val="0FA67473"/>
    <w:rsid w:val="118B37D4"/>
    <w:rsid w:val="154C592E"/>
    <w:rsid w:val="17171E77"/>
    <w:rsid w:val="17361509"/>
    <w:rsid w:val="17DB0A15"/>
    <w:rsid w:val="187E0BBB"/>
    <w:rsid w:val="19CC7B95"/>
    <w:rsid w:val="2AF84380"/>
    <w:rsid w:val="2B102B3E"/>
    <w:rsid w:val="2B8247DC"/>
    <w:rsid w:val="30F249BC"/>
    <w:rsid w:val="3491659C"/>
    <w:rsid w:val="35F378B0"/>
    <w:rsid w:val="391F222F"/>
    <w:rsid w:val="3CEB5324"/>
    <w:rsid w:val="44A0490B"/>
    <w:rsid w:val="45C86A48"/>
    <w:rsid w:val="4E495DA9"/>
    <w:rsid w:val="503A2083"/>
    <w:rsid w:val="5A241B81"/>
    <w:rsid w:val="5C8F7683"/>
    <w:rsid w:val="5FAB2AB6"/>
    <w:rsid w:val="60E80E8F"/>
    <w:rsid w:val="610664EF"/>
    <w:rsid w:val="656E1D45"/>
    <w:rsid w:val="66F55FFB"/>
    <w:rsid w:val="6792454F"/>
    <w:rsid w:val="6E570496"/>
    <w:rsid w:val="7A41268D"/>
    <w:rsid w:val="7E2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249</Words>
  <Characters>1424</Characters>
  <Lines>11</Lines>
  <Paragraphs>3</Paragraphs>
  <TotalTime>3</TotalTime>
  <ScaleCrop>false</ScaleCrop>
  <LinksUpToDate>false</LinksUpToDate>
  <CharactersWithSpaces>1670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2019-09-26T08:20:00Z</dcterms:created>
  <dc:creator>158838855@qq.com</dc:creator>
  <cp:lastModifiedBy>Administrator</cp:lastModifiedBy>
  <dcterms:modified xsi:type="dcterms:W3CDTF">2020-05-19T11:21:47Z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